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189</w:t>
      </w:r>
    </w:p>
    <w:p>
      <w:r>
        <w:t>Bundesgericht (BGE), 2001-08-28, FR</w:t>
      </w:r>
    </w:p>
    <w:p>
      <w:r>
        <w:rPr>
          <w:b/>
        </w:rPr>
        <w:t xml:space="preserve">Quelle: </w:t>
      </w:r>
      <w:r>
        <w:t>https://mcp.opencaselaw.ch/entscheid/bge_127 IV 189</w:t>
      </w:r>
    </w:p>
    <w:p>
      <w:r>
        <w:t>FR: ATF 127 IV 189</w:t>
      </w:r>
    </w:p>
    <w:p>
      <w:r>
        <w:t>IT: DTF 127 IV 189</w:t>
      </w:r>
    </w:p>
    <w:p>
      <w:pPr>
        <w:pStyle w:val="Heading2"/>
      </w:pPr>
      <w:r>
        <w:t>Regeste</w:t>
      </w:r>
    </w:p>
    <w:p>
      <w:r>
        <w:t>Regeste Art. 2 und 8 Abs. 1 lit. c OHG, Art. 270 lit. e Ziff. 1 BStP; Opfereigenschaft, die zur Nichtigkeitsbeschwerde legitimiert; Zivilforderungen. Wer geltend macht, Opfer einer Straftat geworden zu sein, ist zur Nichtigkeitsbeschwerde nur legitimiert, wenn er im Lichte der kantonalen Feststellungen eine Beeinträchtigung im Sinne von Art. 2 OHG erlitten hat (E. 2a). Das Opfer hat anzugeben, welche Zivilforderungen es gestützt auf das Privatrecht gegen die Amtsperson, die angeblich fehlerhaft gehandelt haben soll, geltend machen könnte. Besitzt das Opfer lediglich eine öffentlich-rechtliche Forderung gegenüber dem Kanton, ist es zur Nichtigkeitsbeschwerde nicht legitimiert (E. 2b).</w:t>
      </w:r>
    </w:p>
    <w:p>
      <w:pPr>
        <w:pStyle w:val="Heading2"/>
      </w:pPr>
      <w:r>
        <w:t>Erwägungen</w:t>
      </w:r>
    </w:p>
    <w:p>
      <w:r>
        <w:rPr>
          <w:b/>
        </w:rPr>
        <w:t>E. 2</w:t>
      </w:r>
    </w:p>
    <w:p>
      <w:r>
        <w:t>En vertu de l' art. 270 let . e ch. 1 PPF (RS 312.0), entré en vigueur le 1er janvier 2001 (RO 2000 III 2721 et 2723), la victime d'une infraction au sens de l'art. 2 de la loi fédérale du 4 octobre 1991 sur l'aide aux victimes d'infractions (LAVI; RS 312.5), si elle était déjà partie à la procédure cantonale, peut se pourvoir en nullité, mais, conformément à l' art. 8 al. 1 let . c LAVI, uniquement dans la mesure où la sentence touche ses prétentions civiles ou peut avoir des incidences sur le jugement de celles-ci. a) Le recourant prétend que l'intimé se serait rendu coupable d'abus d'autorité ( art. 312 CP ). S'agissant d'une infraction dirigée non pas contre la vie et l'intégrité corporelle, mais contre les devoirs de fonction et les devoirs professionnels, la qualité de victime ne pourrait lui être reconnue que si cette infraction l'avait directement atteint dans son intégrité physique ou psychique. Selon le recourant, son arrestation et son incarcération l'auraient profondément marqué BGE 127 IV 189 S. 191 psychiquement au point de provoquer une incapacité totale de travail jusqu'au 27 décembre 1998 et de le perturber encore aujourd'hui. De la sorte, le recourant introduit des faits non constatés dans l'arrêt attaqué, ce qu'il n'est pas habilité à faire dans un pourvoi (cf. art. 273 al. 1 let. b PPF ). L'état de fait définitivement arrêté par l'autorité cantonale lie le Tribunal fédéral et lui sert de base pour déterminer si le recourant revêt ou non la qualité de victime ( ATF 126 IV 147 consid. 1 p. 149). En l'espèce, il n'a pas été constaté en fait que le recourant avait été atteint dans son intégrité psychique ou physique. Il ne peut donc pas être considéré comme une victime au sens de l' art. 2 LAVI . Pour ce motif déjà, le pourvoi est irrecevable. b) Il est également irrecevable à un autre titre. Le recourant reproche à l'intimé de l'avoir illégalement fait incarcérer. Il s'en prend donc à l'intimé en raison du comportement adopté par celui-ci dans son activité de magistrat. Il ressort de la jurisprudence rendue dans le cadre de l'ancien art. 270 PPF mais qui garde toute sa portée avec le nouvel art. 270 let . e ch. 1 PPF que, lorsque la réglementation cantonale prévoit que le canton répond seul du dommage causé par ses fonctionnaires dans l'exercice de leur fonction, la victime n'a qu'une créance fondée sur le droit public cantonal et ne peut pas présenter de prétentions civiles découlant du droit privé contre le fonctionnaire réputé fautif et, dans ces conditions, n'a pas qualité pour former un pourvoi en nullité ( ATF 125 IV 161 consid. 2 et 3 p. 163/164; cf. également arrêt du 14 décembre 2000 [cause 6S.753/2000] reproduit dans la SJ 2001 I p. 177). Autrement dit, eu égard à un agent public cantonal réputé avoir commis une infraction dans le cadre de son activité professionnelle, il convient systématiquement de se demander comment le droit public topique régit la responsabilité patrimoniale; si la réglementation en cause institue une responsabilité primaire de la personne morale de droit public pour le préjudice causé aux tiers par ses agents, la victime d'une infraction reprochée à l'agent est dépourvue de toute action directe contre ce dernier, de sorte que, faute de prétentions civiles, elle ne remplit pas les exigences posées par l' art. 270 let . e ch. 1 PPF. Dans la mesure où la responsabilité d'un agent public fondée sur le droit privé fédéral est quelque chose d'exceptionnel et où les cantons ont en principe institué des régimes de responsabilité exclusive de la collectivité publique (cf. PIERRE MOOR/DENIS PIOTET, La responsabilité des cantons à raison d'actes illicites: Droit public ou droit privé? in ZBl 97/1996 p. 481 ss, spéc. 484 in initio et 486), il y a lieu d'exiger du recourant qu'il indique précisément dans son BGE 127 IV 189 S. 192 pourvoi quelles conclusions civiles fondées sur le droit privé fédéral il serait en mesure de prendre dans la procédure pénale contre l'agent public. En l'espèce, le recourant ne fournit aucune indication sur les prétentions résultant du droit privé qu'il pourrait articuler. L'art. 57 de la Constitution jurassienne (RS 131.235) prévoit que l'Etat et les communes répondent du dommage qu'autorités et fonctionnaires causent, sans droit, dans l'exercice de leurs fonctions. L'art. 27 de la loi sur le statut des magistrats, fonctionnaires et employés de la République et Canton du Jura (Recueil systématique jurassien 173.11) dispose que l'Etat répond du dommage causé sans droit à un tiers par un fonctionnaire dans l'exercice de ses fonctions (al. 1) et que le lésé n'a aucune action envers le fonctionnaire fautif (al. 2). Cette disposition s'applique à la charge de magistrat occupée par l'intimé (cf. art. 1 de la loi). Par ailleurs, d'après les observations de la Chambre d'accusation, une procédure concernant l'indemnisation par le canton du Jura du recourant pour la détention subie est pendante. Aussi, le recourant ne dispose-t-il contre l'intimé d'aucune action civile qu'il pourrait faire valoir dans le cadre du procès pénal. Il n'a pas qualité pour former un pourvoi en nullité.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